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39" w:rsidRPr="00E00C39" w:rsidRDefault="00147EBE" w:rsidP="00A80F64">
      <w:pPr>
        <w:shd w:val="clear" w:color="auto" w:fill="FEFEFE"/>
        <w:spacing w:before="300" w:after="150"/>
        <w:jc w:val="both"/>
        <w:outlineLvl w:val="1"/>
        <w:rPr>
          <w:rFonts w:ascii="Arial" w:eastAsia="Times New Roman" w:hAnsi="Arial" w:cs="Arial"/>
          <w:b/>
          <w:bCs/>
          <w:color w:val="333333"/>
          <w:sz w:val="44"/>
          <w:szCs w:val="44"/>
          <w:lang w:val="it-IT" w:eastAsia="it-IT"/>
        </w:rPr>
      </w:pPr>
      <w:r>
        <w:rPr>
          <w:rFonts w:ascii="Arial" w:eastAsia="Times New Roman" w:hAnsi="Arial" w:cs="Arial"/>
          <w:b/>
          <w:bCs/>
          <w:color w:val="333333"/>
          <w:sz w:val="44"/>
          <w:szCs w:val="44"/>
          <w:lang w:val="it-IT" w:eastAsia="it-IT"/>
        </w:rPr>
        <w:t>Présentation du Colloque</w:t>
      </w:r>
    </w:p>
    <w:p w:rsidR="00E00C39" w:rsidRPr="00F14EB3" w:rsidRDefault="00147EBE" w:rsidP="00A80F64">
      <w:pPr>
        <w:shd w:val="clear" w:color="auto" w:fill="FEFEFE"/>
        <w:spacing w:before="240" w:after="150"/>
        <w:jc w:val="both"/>
        <w:outlineLvl w:val="2"/>
        <w:rPr>
          <w:rFonts w:ascii="Arial" w:eastAsia="Times New Roman" w:hAnsi="Arial" w:cs="Arial"/>
          <w:b/>
          <w:bCs/>
          <w:color w:val="333333"/>
          <w:sz w:val="32"/>
          <w:szCs w:val="32"/>
          <w:lang w:val="it-IT" w:eastAsia="it-IT"/>
        </w:rPr>
      </w:pPr>
      <w:r>
        <w:rPr>
          <w:rFonts w:ascii="Arial" w:eastAsia="Times New Roman" w:hAnsi="Arial" w:cs="Arial"/>
          <w:b/>
          <w:bCs/>
          <w:color w:val="333333"/>
          <w:sz w:val="32"/>
          <w:szCs w:val="32"/>
          <w:lang w:val="it-IT" w:eastAsia="it-IT"/>
        </w:rPr>
        <w:t>À propos du sujet</w:t>
      </w:r>
    </w:p>
    <w:p w:rsidR="00E00C39" w:rsidRDefault="00147EBE" w:rsidP="00A80F64">
      <w:pPr>
        <w:shd w:val="clear" w:color="auto" w:fill="FEFEFE"/>
        <w:spacing w:before="240" w:after="150"/>
        <w:jc w:val="both"/>
        <w:outlineLvl w:val="2"/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Les établissements d’instruction supérieure du monde entier visent à renforcer l’offre de formation en facilitant l’accès et l’intégration/inclusion </w:t>
      </w:r>
      <w:r w:rsidR="004D114D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des étudiants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dans tous les aspects du parcours didactique et éducatif</w:t>
      </w:r>
      <w:r w:rsidR="00F14EB3" w:rsidRPr="00F14EB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.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Cela </w:t>
      </w:r>
      <w:r w:rsidR="004D114D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comporte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la création d’un environnement d’apprentissage </w:t>
      </w:r>
      <w:r w:rsidR="004D114D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plus inclusif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qui aide les étudiants à se développer pleinement d’un point de v</w:t>
      </w:r>
      <w:r w:rsidR="00E538A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ue cogni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tif, social, émotionnel et professionnel, da</w:t>
      </w:r>
      <w:r w:rsidR="00507C3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ns le respect de leur identité</w:t>
      </w:r>
      <w:r w:rsidR="007B0B2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individuelle et de groupe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. </w:t>
      </w:r>
      <w:r w:rsidR="004D114D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Dans ce cadre le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MOOC </w:t>
      </w:r>
      <w:r w:rsidR="00E538AA" w:rsidRPr="004510AB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(Massive Open Online Course</w:t>
      </w:r>
      <w:r w:rsidR="00E538AA" w:rsidRPr="00F14EB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)</w:t>
      </w:r>
      <w:r w:rsidR="004D114D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, qui a marqué un tournant dans l’application des TIC </w:t>
      </w:r>
      <w:r w:rsidR="007B0B2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(Technologies de l’Information et de l’Education) à l’enseignement</w:t>
      </w:r>
      <w:r w:rsidR="004D114D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,</w:t>
      </w:r>
      <w:r w:rsidR="00E538A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est un instrument de plu</w:t>
      </w:r>
      <w:r w:rsidR="007B0B2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s en plus répandu. La diffusion et</w:t>
      </w:r>
      <w:r w:rsidR="00E538A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le potentiel </w:t>
      </w:r>
      <w:r w:rsidR="007B0B2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des MOOC sont immenses,</w:t>
      </w:r>
      <w:r w:rsidR="00E538A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</w:t>
      </w:r>
      <w:r w:rsidR="007B0B2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non </w:t>
      </w:r>
      <w:r w:rsidR="00507C3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seulement</w:t>
      </w:r>
      <w:r w:rsidR="007B0B2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parce qu’ils peuvent </w:t>
      </w:r>
      <w:r w:rsidR="00D07A0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atteindre un public </w:t>
      </w:r>
      <w:r w:rsidR="007B0B2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global</w:t>
      </w:r>
      <w:r w:rsidR="00507C3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, mais </w:t>
      </w:r>
      <w:r w:rsidR="007B0B2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parce qu’ils permettent d’</w:t>
      </w:r>
      <w:r w:rsidR="00507C3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améliorer l’enseignement et la formation à l’intérieur </w:t>
      </w:r>
      <w:r w:rsidR="007B0B2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des </w:t>
      </w:r>
      <w:r w:rsidR="00507C3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institutions</w:t>
      </w:r>
      <w:r w:rsidR="007B0B2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et des entreprises</w:t>
      </w:r>
      <w:r w:rsidR="00507C3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. </w:t>
      </w:r>
    </w:p>
    <w:p w:rsidR="005D4B94" w:rsidRDefault="00507C34" w:rsidP="00A80F64">
      <w:pPr>
        <w:shd w:val="clear" w:color="auto" w:fill="FEFEFE"/>
        <w:spacing w:before="240" w:after="150"/>
        <w:jc w:val="both"/>
        <w:outlineLvl w:val="2"/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L’Europe moderne est caractérisée par la mobilité des étudiants et des professionnels. Quelle</w:t>
      </w:r>
      <w:r w:rsidR="00D07A0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s que soient les motivations qu’on a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de se déplacer vers </w:t>
      </w:r>
      <w:r w:rsidR="00D07A0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l’Europe ou à l’intérieur de ses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frontières - entreprendre des études</w:t>
      </w:r>
      <w:r w:rsidR="005D4B94" w:rsidRPr="005D4B9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,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commencer une profession</w:t>
      </w:r>
      <w:r w:rsidR="005D4B94" w:rsidRPr="005D4B9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, </w:t>
      </w:r>
      <w:r w:rsidR="00D07A0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rejoindre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sa famille</w:t>
      </w:r>
      <w:r w:rsidR="00D07A0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,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cherche</w:t>
      </w:r>
      <w:r w:rsidR="00D07A0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r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refuge </w:t>
      </w:r>
      <w:r w:rsidR="005D4B9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–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</w:t>
      </w:r>
      <w:r w:rsidR="00D07A0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la connaissance de la langue du pays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où l’on </w:t>
      </w:r>
      <w:r w:rsidR="00D07A0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s’installe </w:t>
      </w:r>
      <w:r w:rsidR="002E60A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joue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un </w:t>
      </w:r>
      <w:r w:rsidR="002E60A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rôle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clé</w:t>
      </w:r>
      <w:r w:rsidR="002E60A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dans le processus d’intégration sociale et professionnelle</w:t>
      </w:r>
      <w:r w:rsidR="005D4B94" w:rsidRPr="005D4B9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. </w:t>
      </w:r>
      <w:r w:rsidR="002E60A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L’arrivée récente de réfugiés et de demandeurs d’asile a ajouté </w:t>
      </w:r>
      <w:r w:rsidR="00D07A0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un niveau ultérieur</w:t>
      </w:r>
      <w:r w:rsidR="002E60A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de mobilité et a relancé le défi pour développer des parcours d’intégration pour les différents groupes. Dès </w:t>
      </w:r>
      <w:r w:rsidR="00D07A0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les années </w:t>
      </w:r>
      <w:r w:rsidR="002E60A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1990 </w:t>
      </w:r>
      <w:r w:rsidR="00007578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l’</w:t>
      </w:r>
      <w:r w:rsidR="002E60A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évaluation </w:t>
      </w:r>
      <w:r w:rsidR="00007578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des compétences </w:t>
      </w:r>
      <w:r w:rsidR="002E60A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linguistique</w:t>
      </w:r>
      <w:r w:rsidR="00007578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s</w:t>
      </w:r>
      <w:r w:rsidR="002E60A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</w:t>
      </w:r>
      <w:r w:rsidR="00007578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a </w:t>
      </w:r>
      <w:r w:rsidR="002E60A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joué un rôle dans la manière où les états européens ont </w:t>
      </w:r>
      <w:r w:rsidR="00D07A0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relevé </w:t>
      </w:r>
      <w:r w:rsidR="002E60A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ces défis, </w:t>
      </w:r>
      <w:r w:rsidR="00A80F6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et on a assisté à la création de </w:t>
      </w:r>
      <w:r w:rsidR="002E60A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tests linguistiques utilisés de manières </w:t>
      </w:r>
      <w:r w:rsidR="00007578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différentes dans </w:t>
      </w:r>
      <w:r w:rsidR="002E60A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les procédures qui disciplinent la résidence à </w:t>
      </w:r>
      <w:r w:rsidR="0081516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court </w:t>
      </w:r>
      <w:r w:rsidR="002E60A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terme, l’immigration et l’accès à la citoyenneté. Cette tendence a</w:t>
      </w:r>
      <w:r w:rsidR="00B51695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débouché sur le </w:t>
      </w:r>
      <w:r w:rsidR="002E60A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débat en cours sur l’éthique</w:t>
      </w:r>
      <w:r w:rsidR="0081516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, la justification et</w:t>
      </w:r>
      <w:r w:rsidR="00F4354E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l’utilité des </w:t>
      </w:r>
      <w:r w:rsidR="005D4B94" w:rsidRPr="005D4B9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test</w:t>
      </w:r>
      <w:r w:rsidR="00F4354E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s</w:t>
      </w:r>
      <w:r w:rsidR="005D4B94" w:rsidRPr="005D4B9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</w:t>
      </w:r>
      <w:r w:rsidR="00F4354E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linguistiques dans des contextes d’immigration, d’intégration, et de mobilité. </w:t>
      </w:r>
    </w:p>
    <w:p w:rsidR="00F477E6" w:rsidRDefault="00F4354E" w:rsidP="00A80F64">
      <w:pPr>
        <w:shd w:val="clear" w:color="auto" w:fill="FEFEFE"/>
        <w:spacing w:before="240" w:after="150"/>
        <w:jc w:val="both"/>
        <w:outlineLvl w:val="2"/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Enfin, les étudiants qui participent à des programmes de mobilité </w:t>
      </w:r>
      <w:r w:rsidR="00AE6EDE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(</w:t>
      </w:r>
      <w:r w:rsidR="0081516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par exemple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</w:t>
      </w:r>
      <w:r w:rsidR="0081516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Erasmus</w:t>
      </w:r>
      <w:r w:rsidR="0053586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+</w:t>
      </w:r>
      <w:r w:rsidR="00AE6EDE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)</w:t>
      </w:r>
      <w:r w:rsidR="0053586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ont en général un niveau </w:t>
      </w:r>
      <w:r w:rsidR="0081516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B1</w:t>
      </w:r>
      <w:r w:rsidR="00F477E6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/</w:t>
      </w:r>
      <w:r w:rsidR="00815163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B2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de compétence linguistique et s’inscrivent à des cours universitaires où ils </w:t>
      </w:r>
      <w:r w:rsidR="007A313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sont obligés d’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affronter les difficultés </w:t>
      </w:r>
      <w:r w:rsidR="007A313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de la langue académique et d’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organiser leur apprentissage de façon autonome et indépendante. Toutefois, les compétences nécessaires pour l’usage quotidien d’une langue diffèrent profondément de</w:t>
      </w:r>
      <w:r w:rsidR="00937151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s compétences requises par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la communication en contexte académique. </w:t>
      </w:r>
    </w:p>
    <w:p w:rsidR="00E0452C" w:rsidRPr="00E0452C" w:rsidRDefault="00F4354E" w:rsidP="00A80F64">
      <w:pPr>
        <w:shd w:val="clear" w:color="auto" w:fill="FEFEFE"/>
        <w:spacing w:before="240" w:after="150"/>
        <w:jc w:val="both"/>
        <w:outlineLvl w:val="2"/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Le colloque explorera trois </w:t>
      </w:r>
      <w:r w:rsidR="007A313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phénomènes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principaux</w:t>
      </w:r>
      <w:r w:rsidR="00E0452C" w:rsidRPr="00E0452C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:</w:t>
      </w:r>
    </w:p>
    <w:p w:rsidR="00E0452C" w:rsidRPr="00E0452C" w:rsidRDefault="00F4354E" w:rsidP="00A80F64">
      <w:pPr>
        <w:pStyle w:val="Paragrafoelenco"/>
        <w:numPr>
          <w:ilvl w:val="0"/>
          <w:numId w:val="2"/>
        </w:numPr>
        <w:shd w:val="clear" w:color="auto" w:fill="FEFEFE"/>
        <w:ind w:left="357" w:hanging="357"/>
        <w:jc w:val="both"/>
        <w:outlineLvl w:val="2"/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Les </w:t>
      </w:r>
      <w:r w:rsidR="00E0452C" w:rsidRPr="00E0452C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MOOC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comme modèle révolutionnaire</w:t>
      </w:r>
      <w:r w:rsidR="009A60EE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</w:t>
      </w:r>
      <w:r w:rsidR="007A313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dans ses applications aux domaines de </w:t>
      </w:r>
      <w:r w:rsidR="009A60EE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l’instruction</w:t>
      </w:r>
      <w:r w:rsidR="007A313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formelle et non formelle, de la </w:t>
      </w:r>
      <w:r w:rsidR="009A60EE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formation</w:t>
      </w:r>
      <w:r w:rsidR="00961E42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continue</w:t>
      </w:r>
      <w:r w:rsidR="007A313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; </w:t>
      </w:r>
      <w:r w:rsidR="009A60EE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leur emploi dans l’apprentissage des langues et leur impact</w:t>
      </w:r>
      <w:r w:rsidR="007A3134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 global </w:t>
      </w:r>
      <w:r w:rsidR="00E0452C" w:rsidRPr="00E0452C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;</w:t>
      </w:r>
    </w:p>
    <w:p w:rsidR="00E0452C" w:rsidRPr="00E0452C" w:rsidRDefault="009A60EE" w:rsidP="00A80F64">
      <w:pPr>
        <w:pStyle w:val="Paragrafoelenco"/>
        <w:numPr>
          <w:ilvl w:val="0"/>
          <w:numId w:val="2"/>
        </w:numPr>
        <w:shd w:val="clear" w:color="auto" w:fill="FEFEFE"/>
        <w:spacing w:before="240" w:after="150"/>
        <w:jc w:val="both"/>
        <w:outlineLvl w:val="2"/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L’innovation dans </w:t>
      </w:r>
      <w:r w:rsidR="00951D18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les méthodes d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’enseignement </w:t>
      </w:r>
      <w:r w:rsidR="00951D18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et d’apprentissage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des </w:t>
      </w:r>
      <w:r w:rsidR="00951D18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langues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dans une société de plus en plus multilingue</w:t>
      </w:r>
      <w:r w:rsidR="00951D18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 </w:t>
      </w:r>
      <w:r w:rsidR="00E0452C" w:rsidRPr="00E0452C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;</w:t>
      </w:r>
    </w:p>
    <w:p w:rsidR="00E0452C" w:rsidRDefault="00951D18" w:rsidP="00A80F64">
      <w:pPr>
        <w:pStyle w:val="Paragrafoelenco"/>
        <w:numPr>
          <w:ilvl w:val="0"/>
          <w:numId w:val="2"/>
        </w:numPr>
        <w:shd w:val="clear" w:color="auto" w:fill="FEFEFE"/>
        <w:spacing w:before="240" w:after="150"/>
        <w:jc w:val="both"/>
        <w:outlineLvl w:val="2"/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L</w:t>
      </w:r>
      <w:r w:rsidR="009A60EE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a mobilité des étudiants, destinée à augmenter de manière exponentielle </w:t>
      </w:r>
      <w:r w:rsidR="0035683A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 xml:space="preserve">avec </w:t>
      </w:r>
      <w:r w:rsidR="009A60EE"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la globalisation des marchés et l’internationalisation de la formation.</w:t>
      </w:r>
    </w:p>
    <w:p w:rsidR="00E0452C" w:rsidRDefault="00E0452C" w:rsidP="00A80F64">
      <w:pPr>
        <w:pStyle w:val="Paragrafoelenco"/>
        <w:shd w:val="clear" w:color="auto" w:fill="FEFEFE"/>
        <w:spacing w:before="240" w:after="150"/>
        <w:ind w:left="360"/>
        <w:jc w:val="both"/>
        <w:outlineLvl w:val="2"/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</w:pPr>
    </w:p>
    <w:p w:rsidR="00E0452C" w:rsidRPr="00FD00CE" w:rsidRDefault="009A60EE" w:rsidP="00A80F64">
      <w:pPr>
        <w:shd w:val="clear" w:color="auto" w:fill="FEFEFE"/>
        <w:spacing w:before="240" w:after="150"/>
        <w:jc w:val="both"/>
        <w:outlineLvl w:val="2"/>
        <w:rPr>
          <w:rFonts w:ascii="Arial" w:eastAsia="Times New Roman" w:hAnsi="Arial" w:cs="Arial"/>
          <w:b/>
          <w:bCs/>
          <w:color w:val="333333"/>
          <w:sz w:val="32"/>
          <w:szCs w:val="32"/>
          <w:lang w:val="it-IT" w:eastAsia="it-IT"/>
        </w:rPr>
      </w:pPr>
      <w:r>
        <w:rPr>
          <w:rFonts w:ascii="Arial" w:eastAsia="Times New Roman" w:hAnsi="Arial" w:cs="Arial"/>
          <w:b/>
          <w:bCs/>
          <w:color w:val="333333"/>
          <w:sz w:val="32"/>
          <w:szCs w:val="32"/>
          <w:lang w:val="it-IT" w:eastAsia="it-IT"/>
        </w:rPr>
        <w:t>Le Colloque</w:t>
      </w:r>
    </w:p>
    <w:p w:rsidR="0003038D" w:rsidRPr="0003038D" w:rsidRDefault="0003038D" w:rsidP="00A80F64">
      <w:pPr>
        <w:pStyle w:val="NormaleWeb"/>
        <w:shd w:val="clear" w:color="auto" w:fill="FFFFFF"/>
        <w:spacing w:after="120" w:afterAutospacing="0"/>
        <w:jc w:val="both"/>
        <w:rPr>
          <w:rFonts w:ascii="Arial" w:hAnsi="Arial" w:cs="Arial"/>
        </w:rPr>
      </w:pPr>
      <w:r w:rsidRPr="0003038D">
        <w:rPr>
          <w:rFonts w:ascii="Arial" w:hAnsi="Arial" w:cs="Arial"/>
          <w:bCs/>
          <w:color w:val="333333"/>
        </w:rPr>
        <w:lastRenderedPageBreak/>
        <w:t xml:space="preserve">La </w:t>
      </w:r>
      <w:r w:rsidR="009A60EE">
        <w:rPr>
          <w:rFonts w:ascii="Arial" w:hAnsi="Arial" w:cs="Arial"/>
          <w:bCs/>
          <w:color w:val="333333"/>
        </w:rPr>
        <w:t xml:space="preserve">deuxième édition du Colloque international </w:t>
      </w:r>
      <w:r w:rsidRPr="0003038D">
        <w:rPr>
          <w:rFonts w:ascii="Arial" w:hAnsi="Arial" w:cs="Arial"/>
          <w:bCs/>
          <w:color w:val="333333"/>
        </w:rPr>
        <w:t>"</w:t>
      </w:r>
      <w:r w:rsidR="0062674D" w:rsidRPr="005426CA">
        <w:rPr>
          <w:rFonts w:ascii="Arial" w:hAnsi="Arial" w:cs="Arial"/>
          <w:b/>
          <w:bCs/>
          <w:color w:val="333333"/>
        </w:rPr>
        <w:t xml:space="preserve">MOOC, </w:t>
      </w:r>
      <w:r w:rsidR="0062674D">
        <w:rPr>
          <w:rFonts w:ascii="Arial" w:hAnsi="Arial" w:cs="Arial"/>
          <w:b/>
          <w:bCs/>
          <w:color w:val="333333"/>
        </w:rPr>
        <w:t>apprentissage des langues et mobilité</w:t>
      </w:r>
      <w:r w:rsidRPr="0003038D">
        <w:rPr>
          <w:rFonts w:ascii="Arial" w:hAnsi="Arial" w:cs="Arial"/>
        </w:rPr>
        <w:t xml:space="preserve">", </w:t>
      </w:r>
      <w:r w:rsidR="009A60EE">
        <w:rPr>
          <w:rFonts w:ascii="Arial" w:hAnsi="Arial" w:cs="Arial"/>
        </w:rPr>
        <w:t xml:space="preserve">qui se tiendra les </w:t>
      </w:r>
      <w:r w:rsidRPr="0003038D">
        <w:rPr>
          <w:rFonts w:ascii="Arial" w:hAnsi="Arial" w:cs="Arial"/>
        </w:rPr>
        <w:t>13 e</w:t>
      </w:r>
      <w:r w:rsidR="009A60EE">
        <w:rPr>
          <w:rFonts w:ascii="Arial" w:hAnsi="Arial" w:cs="Arial"/>
        </w:rPr>
        <w:t>t</w:t>
      </w:r>
      <w:r w:rsidRPr="0003038D">
        <w:rPr>
          <w:rFonts w:ascii="Arial" w:hAnsi="Arial" w:cs="Arial"/>
        </w:rPr>
        <w:t xml:space="preserve"> 14 </w:t>
      </w:r>
      <w:r w:rsidR="009A60EE">
        <w:rPr>
          <w:rFonts w:ascii="Arial" w:hAnsi="Arial" w:cs="Arial"/>
        </w:rPr>
        <w:t xml:space="preserve">octobre </w:t>
      </w:r>
      <w:r w:rsidRPr="0003038D">
        <w:rPr>
          <w:rFonts w:ascii="Arial" w:hAnsi="Arial" w:cs="Arial"/>
        </w:rPr>
        <w:t>2017</w:t>
      </w:r>
      <w:r w:rsidR="009A60EE">
        <w:rPr>
          <w:rFonts w:ascii="Arial" w:hAnsi="Arial" w:cs="Arial"/>
        </w:rPr>
        <w:t xml:space="preserve"> à Naples</w:t>
      </w:r>
      <w:r w:rsidRPr="0003038D">
        <w:rPr>
          <w:rFonts w:ascii="Arial" w:hAnsi="Arial" w:cs="Arial"/>
        </w:rPr>
        <w:t xml:space="preserve">, </w:t>
      </w:r>
      <w:r w:rsidR="009A60EE">
        <w:rPr>
          <w:rFonts w:ascii="Arial" w:hAnsi="Arial" w:cs="Arial"/>
        </w:rPr>
        <w:t>au Palais Du Mesnil, Université de Naples “L’Orientale”</w:t>
      </w:r>
      <w:r>
        <w:rPr>
          <w:rFonts w:ascii="Arial" w:hAnsi="Arial" w:cs="Arial"/>
        </w:rPr>
        <w:t>,</w:t>
      </w:r>
      <w:r w:rsidR="009A60EE">
        <w:rPr>
          <w:rFonts w:ascii="Arial" w:hAnsi="Arial" w:cs="Arial"/>
        </w:rPr>
        <w:t xml:space="preserve"> comprendra</w:t>
      </w:r>
      <w:r w:rsidRPr="0003038D">
        <w:rPr>
          <w:rFonts w:ascii="Arial" w:hAnsi="Arial" w:cs="Arial"/>
        </w:rPr>
        <w:t>:</w:t>
      </w:r>
    </w:p>
    <w:p w:rsidR="0003038D" w:rsidRPr="0003038D" w:rsidRDefault="0035683A" w:rsidP="00A80F64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Des r</w:t>
      </w:r>
      <w:r w:rsidR="009A60EE">
        <w:rPr>
          <w:rFonts w:ascii="Arial" w:hAnsi="Arial" w:cs="Arial"/>
        </w:rPr>
        <w:t>elations</w:t>
      </w:r>
      <w:r w:rsidR="00961E42">
        <w:rPr>
          <w:rFonts w:ascii="Arial" w:hAnsi="Arial" w:cs="Arial"/>
        </w:rPr>
        <w:t xml:space="preserve"> scientifiques</w:t>
      </w:r>
      <w:r w:rsidR="009A60E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des workshops </w:t>
      </w:r>
      <w:r w:rsidRPr="005426CA">
        <w:rPr>
          <w:rFonts w:ascii="Arial" w:hAnsi="Arial" w:cs="Arial"/>
        </w:rPr>
        <w:t>e</w:t>
      </w:r>
      <w:r>
        <w:rPr>
          <w:rFonts w:ascii="Arial" w:hAnsi="Arial" w:cs="Arial"/>
        </w:rPr>
        <w:t>t des sessions pratiques de formation à propos des MOOC</w:t>
      </w:r>
      <w:r w:rsidRPr="0003038D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t/ou de l’apprentissage des langues et/ou de la mobilité</w:t>
      </w:r>
      <w:r w:rsidR="0003038D" w:rsidRPr="0003038D">
        <w:rPr>
          <w:rFonts w:ascii="Arial" w:hAnsi="Arial" w:cs="Arial"/>
        </w:rPr>
        <w:t>;</w:t>
      </w:r>
    </w:p>
    <w:p w:rsidR="0003038D" w:rsidRPr="0003038D" w:rsidRDefault="0035683A" w:rsidP="00A80F64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A62DB">
        <w:rPr>
          <w:rFonts w:ascii="Arial" w:hAnsi="Arial" w:cs="Arial"/>
        </w:rPr>
        <w:t xml:space="preserve">es sessions informatives </w:t>
      </w:r>
      <w:r w:rsidR="00D66EDE">
        <w:rPr>
          <w:rFonts w:ascii="Arial" w:hAnsi="Arial" w:cs="Arial"/>
        </w:rPr>
        <w:t xml:space="preserve">sur les </w:t>
      </w:r>
      <w:r w:rsidR="005A62DB">
        <w:rPr>
          <w:rFonts w:ascii="Arial" w:hAnsi="Arial" w:cs="Arial"/>
        </w:rPr>
        <w:t xml:space="preserve">initiatives et </w:t>
      </w:r>
      <w:r w:rsidR="00D66EDE">
        <w:rPr>
          <w:rFonts w:ascii="Arial" w:hAnsi="Arial" w:cs="Arial"/>
        </w:rPr>
        <w:t xml:space="preserve">les </w:t>
      </w:r>
      <w:r w:rsidR="005A62DB">
        <w:rPr>
          <w:rFonts w:ascii="Arial" w:hAnsi="Arial" w:cs="Arial"/>
        </w:rPr>
        <w:t xml:space="preserve">développements liés </w:t>
      </w:r>
      <w:r w:rsidR="00D66EDE">
        <w:rPr>
          <w:rFonts w:ascii="Arial" w:hAnsi="Arial" w:cs="Arial"/>
        </w:rPr>
        <w:t xml:space="preserve">à ces domaines dans le cadre de </w:t>
      </w:r>
      <w:r w:rsidR="005A62DB">
        <w:rPr>
          <w:rFonts w:ascii="Arial" w:hAnsi="Arial" w:cs="Arial"/>
        </w:rPr>
        <w:t xml:space="preserve">programmes </w:t>
      </w:r>
      <w:r w:rsidR="00D66EDE">
        <w:rPr>
          <w:rFonts w:ascii="Arial" w:hAnsi="Arial" w:cs="Arial"/>
        </w:rPr>
        <w:t xml:space="preserve">de recherche </w:t>
      </w:r>
      <w:r w:rsidR="005A62DB">
        <w:rPr>
          <w:rFonts w:ascii="Arial" w:hAnsi="Arial" w:cs="Arial"/>
        </w:rPr>
        <w:t>européens ou nationaux</w:t>
      </w:r>
      <w:r w:rsidR="0003038D" w:rsidRPr="0003038D">
        <w:rPr>
          <w:rFonts w:ascii="Arial" w:hAnsi="Arial" w:cs="Arial"/>
        </w:rPr>
        <w:t>.</w:t>
      </w:r>
    </w:p>
    <w:p w:rsidR="00AE6EDE" w:rsidRDefault="00AE6EDE" w:rsidP="00A80F6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5426CA" w:rsidRPr="00FD00CE" w:rsidRDefault="00FA7DE9" w:rsidP="00A80F6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Pendant ce colloque, vous aurez </w:t>
      </w:r>
      <w:r w:rsidR="005A62DB">
        <w:rPr>
          <w:rFonts w:ascii="Arial" w:hAnsi="Arial" w:cs="Arial"/>
        </w:rPr>
        <w:t>la possib</w:t>
      </w:r>
      <w:bookmarkStart w:id="0" w:name="_GoBack"/>
      <w:bookmarkEnd w:id="0"/>
      <w:r w:rsidR="005A62DB">
        <w:rPr>
          <w:rFonts w:ascii="Arial" w:hAnsi="Arial" w:cs="Arial"/>
        </w:rPr>
        <w:t>ilité de rencontrer des participants venus du monde entier</w:t>
      </w:r>
      <w:r w:rsidR="00F05610">
        <w:rPr>
          <w:rFonts w:ascii="Arial" w:hAnsi="Arial" w:cs="Arial"/>
        </w:rPr>
        <w:t>,</w:t>
      </w:r>
      <w:r w:rsidR="00F05610" w:rsidRPr="00F05610">
        <w:rPr>
          <w:rFonts w:ascii="Arial" w:hAnsi="Arial" w:cs="Arial"/>
        </w:rPr>
        <w:t xml:space="preserve"> </w:t>
      </w:r>
      <w:r w:rsidR="00AB1742">
        <w:rPr>
          <w:rFonts w:ascii="Arial" w:hAnsi="Arial" w:cs="Arial"/>
        </w:rPr>
        <w:t xml:space="preserve">de vous entretenir </w:t>
      </w:r>
      <w:r w:rsidR="005A62DB">
        <w:rPr>
          <w:rFonts w:ascii="Arial" w:hAnsi="Arial" w:cs="Arial"/>
        </w:rPr>
        <w:t>avec eux</w:t>
      </w:r>
      <w:r w:rsidR="00F05610" w:rsidRPr="00F056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</w:t>
      </w:r>
      <w:r w:rsidR="005A62DB">
        <w:rPr>
          <w:rFonts w:ascii="Arial" w:hAnsi="Arial" w:cs="Arial"/>
        </w:rPr>
        <w:t xml:space="preserve">partager </w:t>
      </w:r>
      <w:r>
        <w:rPr>
          <w:rFonts w:ascii="Arial" w:hAnsi="Arial" w:cs="Arial"/>
        </w:rPr>
        <w:t xml:space="preserve">vos </w:t>
      </w:r>
      <w:r w:rsidR="005A62DB">
        <w:rPr>
          <w:rFonts w:ascii="Arial" w:hAnsi="Arial" w:cs="Arial"/>
        </w:rPr>
        <w:t>connaissances</w:t>
      </w:r>
      <w:r>
        <w:rPr>
          <w:rFonts w:ascii="Arial" w:hAnsi="Arial" w:cs="Arial"/>
        </w:rPr>
        <w:t xml:space="preserve"> et d’</w:t>
      </w:r>
      <w:r w:rsidR="005A62DB">
        <w:rPr>
          <w:rFonts w:ascii="Arial" w:hAnsi="Arial" w:cs="Arial"/>
        </w:rPr>
        <w:t>établir de nouveaux contacts</w:t>
      </w:r>
      <w:r w:rsidR="00AE6EDE">
        <w:rPr>
          <w:rFonts w:ascii="Arial" w:hAnsi="Arial" w:cs="Arial"/>
        </w:rPr>
        <w:t>.</w:t>
      </w:r>
    </w:p>
    <w:p w:rsidR="00E0452C" w:rsidRPr="00FD00CE" w:rsidRDefault="005A62DB" w:rsidP="00A80F64">
      <w:pPr>
        <w:shd w:val="clear" w:color="auto" w:fill="FEFEFE"/>
        <w:spacing w:before="240" w:after="150"/>
        <w:jc w:val="both"/>
        <w:outlineLvl w:val="2"/>
        <w:rPr>
          <w:rFonts w:ascii="Arial" w:eastAsia="Times New Roman" w:hAnsi="Arial" w:cs="Arial"/>
          <w:b/>
          <w:bCs/>
          <w:color w:val="333333"/>
          <w:sz w:val="32"/>
          <w:szCs w:val="32"/>
          <w:lang w:val="it-IT" w:eastAsia="it-IT"/>
        </w:rPr>
      </w:pPr>
      <w:r>
        <w:rPr>
          <w:rFonts w:ascii="Arial" w:eastAsia="Times New Roman" w:hAnsi="Arial" w:cs="Arial"/>
          <w:b/>
          <w:bCs/>
          <w:color w:val="333333"/>
          <w:sz w:val="32"/>
          <w:szCs w:val="32"/>
          <w:lang w:val="it-IT" w:eastAsia="it-IT"/>
        </w:rPr>
        <w:t>Thèmes</w:t>
      </w:r>
    </w:p>
    <w:p w:rsidR="00110DE8" w:rsidRPr="0083540E" w:rsidRDefault="004F2A61" w:rsidP="00A80F64">
      <w:pPr>
        <w:pStyle w:val="Normale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sollicitons particulièrement </w:t>
      </w:r>
      <w:r w:rsidR="005A62DB">
        <w:rPr>
          <w:rFonts w:ascii="Arial" w:hAnsi="Arial" w:cs="Arial"/>
        </w:rPr>
        <w:t xml:space="preserve">des </w:t>
      </w:r>
      <w:r>
        <w:rPr>
          <w:rFonts w:ascii="Arial" w:hAnsi="Arial" w:cs="Arial"/>
        </w:rPr>
        <w:t>propositions sur les domaines suivants</w:t>
      </w:r>
      <w:r w:rsidR="00DA06AC" w:rsidRPr="0083540E">
        <w:rPr>
          <w:rFonts w:ascii="Arial" w:hAnsi="Arial" w:cs="Arial"/>
        </w:rPr>
        <w:t>:</w:t>
      </w:r>
    </w:p>
    <w:p w:rsidR="00E0452C" w:rsidRPr="0053586A" w:rsidRDefault="00E0452C" w:rsidP="00A80F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3586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MOOCs -</w:t>
      </w:r>
      <w:r w:rsidR="004F2A6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scénarisation</w:t>
      </w:r>
      <w:r w:rsidRPr="0053586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="005A62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apprentissage</w:t>
      </w:r>
      <w:r w:rsidRPr="0053586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="005A62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enseignement</w:t>
      </w:r>
      <w:r w:rsidRPr="0053586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="00CD2DB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évaluation </w:t>
      </w:r>
      <w:r w:rsidR="004F2A6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de la </w:t>
      </w:r>
      <w:r w:rsidR="005A62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qualité</w:t>
      </w:r>
      <w:r w:rsidRPr="0053586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etc.</w:t>
      </w:r>
    </w:p>
    <w:p w:rsidR="00E0452C" w:rsidRPr="0053586A" w:rsidRDefault="00CD2DBB" w:rsidP="00A80F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L’ALAO et sa normalisation </w:t>
      </w:r>
    </w:p>
    <w:p w:rsidR="00E0452C" w:rsidRPr="0053586A" w:rsidRDefault="00CD2DBB" w:rsidP="00A80F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Enseignement et apprentissage des langues assisté</w:t>
      </w:r>
      <w:r w:rsidR="00A11B9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par terminaux mobiles</w:t>
      </w:r>
    </w:p>
    <w:p w:rsidR="00E0452C" w:rsidRPr="0053586A" w:rsidRDefault="005A62DB" w:rsidP="00A80F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Solutions d’enseignement et apprentissage des langues</w:t>
      </w:r>
      <w:r w:rsidR="00CD2DB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en ligne</w:t>
      </w:r>
    </w:p>
    <w:p w:rsidR="00E0452C" w:rsidRPr="0053586A" w:rsidRDefault="00C21324" w:rsidP="00A80F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Technologies et </w:t>
      </w:r>
      <w:r w:rsidR="005A62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apprentissage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non formel des langues</w:t>
      </w:r>
    </w:p>
    <w:p w:rsidR="00E0452C" w:rsidRPr="0053586A" w:rsidRDefault="005A62DB" w:rsidP="00A80F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Classes virtuelles, </w:t>
      </w:r>
      <w:r w:rsidR="00E0452C" w:rsidRPr="0053586A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eLearning,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et </w:t>
      </w:r>
      <w:r w:rsidR="00E0452C" w:rsidRPr="0053586A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ePortfolio</w:t>
      </w:r>
    </w:p>
    <w:p w:rsidR="00E0452C" w:rsidRPr="0053586A" w:rsidRDefault="00C21324" w:rsidP="00A80F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Emploi des </w:t>
      </w:r>
      <w:r w:rsidR="005A62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médias dans l’éducation supérieure </w:t>
      </w:r>
    </w:p>
    <w:p w:rsidR="00E0452C" w:rsidRPr="0053586A" w:rsidRDefault="005A62DB" w:rsidP="00A80F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Le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val="it-IT" w:eastAsia="it-IT"/>
        </w:rPr>
        <w:t>rôle</w:t>
      </w:r>
      <w:r w:rsidRPr="0053586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des médias dans l’éducation culturelle </w:t>
      </w:r>
    </w:p>
    <w:p w:rsidR="00E0452C" w:rsidRPr="0053586A" w:rsidRDefault="00C21324" w:rsidP="00A80F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Emploi des </w:t>
      </w:r>
      <w:r w:rsidR="00E0452C" w:rsidRPr="0053586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technologies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dans l’évaluation des compétences linguistiques</w:t>
      </w:r>
    </w:p>
    <w:p w:rsidR="00E0452C" w:rsidRPr="0053586A" w:rsidRDefault="00C21324" w:rsidP="00A80F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Évaluation et certification des compétences linguistiques acquises par </w:t>
      </w:r>
      <w:r w:rsidR="00A26A4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l’intermédiaire des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MOOC</w:t>
      </w:r>
    </w:p>
    <w:p w:rsidR="00E0452C" w:rsidRPr="0053586A" w:rsidRDefault="00C21324" w:rsidP="00A80F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Les MOOC pour supporter le multilinguisme</w:t>
      </w:r>
      <w:r w:rsidR="00E0452C" w:rsidRPr="0053586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et la mobilité internationale</w:t>
      </w:r>
    </w:p>
    <w:p w:rsidR="0003038D" w:rsidRPr="0053586A" w:rsidRDefault="008D02B2" w:rsidP="00A80F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Langues sur Objectifs spécifiques (LOS</w:t>
      </w:r>
      <w:r w:rsidR="0003038D" w:rsidRPr="0053586A">
        <w:rPr>
          <w:rFonts w:ascii="Arial" w:eastAsia="Times New Roman" w:hAnsi="Arial" w:cs="Arial"/>
          <w:sz w:val="24"/>
          <w:szCs w:val="24"/>
          <w:lang w:eastAsia="it-IT"/>
        </w:rPr>
        <w:t>)</w:t>
      </w:r>
    </w:p>
    <w:p w:rsidR="0003038D" w:rsidRPr="0053586A" w:rsidRDefault="005F525C" w:rsidP="00A80F6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Enseignement de Matières par l’Intégration d’une Langue Étrangère</w:t>
      </w:r>
      <w:r w:rsidR="00B15FB0">
        <w:rPr>
          <w:rFonts w:ascii="Arial" w:eastAsia="Times New Roman" w:hAnsi="Arial" w:cs="Arial"/>
          <w:sz w:val="24"/>
          <w:szCs w:val="24"/>
          <w:lang w:eastAsia="it-IT"/>
        </w:rPr>
        <w:t xml:space="preserve"> (EMILE</w:t>
      </w:r>
      <w:r w:rsidR="0003038D" w:rsidRPr="0053586A">
        <w:rPr>
          <w:rFonts w:ascii="Arial" w:eastAsia="Times New Roman" w:hAnsi="Arial" w:cs="Arial"/>
          <w:sz w:val="24"/>
          <w:szCs w:val="24"/>
          <w:lang w:eastAsia="it-IT"/>
        </w:rPr>
        <w:t>)</w:t>
      </w:r>
    </w:p>
    <w:p w:rsidR="00E0452C" w:rsidRPr="0053586A" w:rsidRDefault="00E0452C" w:rsidP="00A80F64">
      <w:pPr>
        <w:shd w:val="clear" w:color="auto" w:fill="FEFEFE"/>
        <w:spacing w:before="240" w:after="150"/>
        <w:jc w:val="both"/>
        <w:outlineLvl w:val="2"/>
        <w:rPr>
          <w:rFonts w:ascii="Arial" w:eastAsia="Times New Roman" w:hAnsi="Arial" w:cs="Arial"/>
          <w:bCs/>
          <w:color w:val="333333"/>
          <w:sz w:val="24"/>
          <w:szCs w:val="24"/>
          <w:lang w:eastAsia="it-IT"/>
        </w:rPr>
      </w:pPr>
    </w:p>
    <w:sectPr w:rsidR="00E0452C" w:rsidRPr="0053586A" w:rsidSect="00CB7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31B"/>
    <w:multiLevelType w:val="hybridMultilevel"/>
    <w:tmpl w:val="AD5E9C12"/>
    <w:lvl w:ilvl="0" w:tplc="6DFE2FC4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5430F2"/>
    <w:multiLevelType w:val="multilevel"/>
    <w:tmpl w:val="C9A4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B06A1D"/>
    <w:multiLevelType w:val="hybridMultilevel"/>
    <w:tmpl w:val="70168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64C6D"/>
    <w:multiLevelType w:val="hybridMultilevel"/>
    <w:tmpl w:val="6C2A0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C22C6"/>
    <w:multiLevelType w:val="hybridMultilevel"/>
    <w:tmpl w:val="89C82E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/>
  <w:rsids>
    <w:rsidRoot w:val="00E00C39"/>
    <w:rsid w:val="00007578"/>
    <w:rsid w:val="0003038D"/>
    <w:rsid w:val="000E49AF"/>
    <w:rsid w:val="00110DE8"/>
    <w:rsid w:val="00137603"/>
    <w:rsid w:val="00147EBE"/>
    <w:rsid w:val="002620C5"/>
    <w:rsid w:val="002E35F5"/>
    <w:rsid w:val="002E60A4"/>
    <w:rsid w:val="003206FA"/>
    <w:rsid w:val="0035683A"/>
    <w:rsid w:val="0038761E"/>
    <w:rsid w:val="003B78C1"/>
    <w:rsid w:val="003E609E"/>
    <w:rsid w:val="0044527A"/>
    <w:rsid w:val="004510AB"/>
    <w:rsid w:val="004D114D"/>
    <w:rsid w:val="004F2A61"/>
    <w:rsid w:val="00507C34"/>
    <w:rsid w:val="0053586A"/>
    <w:rsid w:val="005426CA"/>
    <w:rsid w:val="005553F4"/>
    <w:rsid w:val="005A62DB"/>
    <w:rsid w:val="005D4B94"/>
    <w:rsid w:val="005F525C"/>
    <w:rsid w:val="0062674D"/>
    <w:rsid w:val="006B6F8C"/>
    <w:rsid w:val="007A3134"/>
    <w:rsid w:val="007B0B23"/>
    <w:rsid w:val="00815163"/>
    <w:rsid w:val="00834EE3"/>
    <w:rsid w:val="0083540E"/>
    <w:rsid w:val="008D02B2"/>
    <w:rsid w:val="00937151"/>
    <w:rsid w:val="00951D18"/>
    <w:rsid w:val="00961E42"/>
    <w:rsid w:val="009A60EE"/>
    <w:rsid w:val="00A11B92"/>
    <w:rsid w:val="00A26A48"/>
    <w:rsid w:val="00A80F64"/>
    <w:rsid w:val="00AB1742"/>
    <w:rsid w:val="00AE6EDE"/>
    <w:rsid w:val="00B15FB0"/>
    <w:rsid w:val="00B51695"/>
    <w:rsid w:val="00B61DFD"/>
    <w:rsid w:val="00B90570"/>
    <w:rsid w:val="00C21324"/>
    <w:rsid w:val="00C36D6B"/>
    <w:rsid w:val="00CB7336"/>
    <w:rsid w:val="00CD2DBB"/>
    <w:rsid w:val="00D07A0A"/>
    <w:rsid w:val="00D66EDE"/>
    <w:rsid w:val="00DA06AC"/>
    <w:rsid w:val="00DA2C08"/>
    <w:rsid w:val="00E00C39"/>
    <w:rsid w:val="00E0452C"/>
    <w:rsid w:val="00E538AA"/>
    <w:rsid w:val="00F05610"/>
    <w:rsid w:val="00F14EB3"/>
    <w:rsid w:val="00F4354E"/>
    <w:rsid w:val="00F477E6"/>
    <w:rsid w:val="00FA7DE9"/>
    <w:rsid w:val="00FD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61E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452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045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7B0B23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0B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0B2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Fenice</dc:creator>
  <cp:keywords/>
  <dc:description/>
  <cp:lastModifiedBy>Fusco</cp:lastModifiedBy>
  <cp:revision>1</cp:revision>
  <dcterms:created xsi:type="dcterms:W3CDTF">2017-04-21T16:09:00Z</dcterms:created>
  <dcterms:modified xsi:type="dcterms:W3CDTF">2017-04-27T14:50:00Z</dcterms:modified>
</cp:coreProperties>
</file>